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C31D1" w:rsidRDefault="007C31D1">
      <w:r>
        <w:t>A</w:t>
      </w:r>
      <w:r w:rsidR="00E30757">
        <w:t>507</w:t>
      </w:r>
      <w:r>
        <w:t>-Mex-Veracruz</w:t>
      </w:r>
      <w:r w:rsidR="00447076">
        <w:t>-Nopaloa-</w:t>
      </w:r>
      <w:r>
        <w:t>Smiling Figure-</w:t>
      </w:r>
      <w:r w:rsidR="00E30757">
        <w:t>Standing</w:t>
      </w:r>
      <w:r>
        <w:t>-Terra cotta-600-800 CE</w:t>
      </w:r>
    </w:p>
    <w:p w:rsidR="00912183" w:rsidRDefault="00912183">
      <w:r>
        <w:object w:dxaOrig="3598" w:dyaOrig="504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0pt;height:252.5pt" o:ole="">
            <v:imagedata r:id="rId5" o:title=""/>
          </v:shape>
          <o:OLEObject Type="Embed" ProgID="Unknown" ShapeID="_x0000_i1025" DrawAspect="Content" ObjectID="_1593857854" r:id="rId6"/>
        </w:object>
      </w:r>
      <w:r w:rsidR="009F7BFF">
        <w:rPr>
          <w:noProof/>
        </w:rPr>
        <w:drawing>
          <wp:inline distT="0" distB="0" distL="0" distR="0" wp14:anchorId="4AC3ED53" wp14:editId="62E3A67A">
            <wp:extent cx="2590567" cy="3117850"/>
            <wp:effectExtent l="0" t="0" r="635"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591731" cy="3119251"/>
                    </a:xfrm>
                    <a:prstGeom prst="rect">
                      <a:avLst/>
                    </a:prstGeom>
                  </pic:spPr>
                </pic:pic>
              </a:graphicData>
            </a:graphic>
          </wp:inline>
        </w:drawing>
      </w:r>
    </w:p>
    <w:p w:rsidR="00447076" w:rsidRDefault="00460C35" w:rsidP="00447076">
      <w:r>
        <w:t xml:space="preserve">Figs. 1-2. </w:t>
      </w:r>
      <w:r w:rsidR="00447076">
        <w:t>Mex-Veracruz-</w:t>
      </w:r>
      <w:proofErr w:type="spellStart"/>
      <w:r w:rsidR="00447076">
        <w:t>Nopaloa</w:t>
      </w:r>
      <w:proofErr w:type="spellEnd"/>
      <w:r w:rsidR="00447076">
        <w:t>-Smiling Figure-Standing-Terra cotta-600-800 CE</w:t>
      </w:r>
    </w:p>
    <w:p w:rsidR="00E30757" w:rsidRDefault="00E30757" w:rsidP="00E30757">
      <w:pPr>
        <w:rPr>
          <w:rStyle w:val="Strong"/>
        </w:rPr>
      </w:pPr>
      <w:r>
        <w:rPr>
          <w:rStyle w:val="Strong"/>
        </w:rPr>
        <w:t>Case No.: 10</w:t>
      </w:r>
    </w:p>
    <w:p w:rsidR="00E30757" w:rsidRPr="002747B6" w:rsidRDefault="00E30757" w:rsidP="00E30757">
      <w:pPr>
        <w:rPr>
          <w:b/>
        </w:rPr>
      </w:pPr>
      <w:r w:rsidRPr="002747B6">
        <w:rPr>
          <w:b/>
        </w:rPr>
        <w:t>Accession No.</w:t>
      </w:r>
      <w:r w:rsidR="00447076">
        <w:rPr>
          <w:b/>
        </w:rPr>
        <w:t>: A507</w:t>
      </w:r>
    </w:p>
    <w:p w:rsidR="00447076" w:rsidRDefault="00E30757" w:rsidP="00447076">
      <w:r w:rsidRPr="002747B6">
        <w:rPr>
          <w:b/>
        </w:rPr>
        <w:t>Formal Label:</w:t>
      </w:r>
      <w:r>
        <w:rPr>
          <w:b/>
        </w:rPr>
        <w:t xml:space="preserve"> </w:t>
      </w:r>
      <w:r w:rsidR="00447076">
        <w:t>Mex-Veracruz-</w:t>
      </w:r>
      <w:proofErr w:type="spellStart"/>
      <w:r w:rsidR="00447076">
        <w:t>Nopaloa</w:t>
      </w:r>
      <w:proofErr w:type="spellEnd"/>
      <w:r w:rsidR="00447076">
        <w:t>-Smiling Figure-Standing-Terra cotta-600-800 CE</w:t>
      </w:r>
    </w:p>
    <w:p w:rsidR="00E30757" w:rsidRDefault="00E30757" w:rsidP="00E30757">
      <w:pPr>
        <w:rPr>
          <w:b/>
        </w:rPr>
      </w:pPr>
      <w:r w:rsidRPr="002747B6">
        <w:rPr>
          <w:b/>
        </w:rPr>
        <w:t>Display Description:</w:t>
      </w:r>
    </w:p>
    <w:p w:rsidR="0096106D" w:rsidRDefault="00447076" w:rsidP="00447076">
      <w:r w:rsidRPr="00447076">
        <w:t>Classic Veracruz culture 600-800 CE flourished in the north and central areas of Veracruz</w:t>
      </w:r>
      <w:r>
        <w:t xml:space="preserve"> </w:t>
      </w:r>
      <w:r w:rsidRPr="00447076">
        <w:t xml:space="preserve">where </w:t>
      </w:r>
      <w:proofErr w:type="spellStart"/>
      <w:r w:rsidRPr="00D127BD">
        <w:t>Nopaloa</w:t>
      </w:r>
      <w:proofErr w:type="spellEnd"/>
      <w:r w:rsidRPr="00447076">
        <w:t xml:space="preserve">, and </w:t>
      </w:r>
      <w:proofErr w:type="spellStart"/>
      <w:r w:rsidRPr="00D127BD">
        <w:t>Remojadas</w:t>
      </w:r>
      <w:proofErr w:type="spellEnd"/>
      <w:r w:rsidRPr="00447076">
        <w:t xml:space="preserve">, were two important ceramics centers. </w:t>
      </w:r>
      <w:r w:rsidR="008045A8">
        <w:t xml:space="preserve">This smiling figure </w:t>
      </w:r>
      <w:r w:rsidRPr="00447076">
        <w:t>(</w:t>
      </w:r>
      <w:r w:rsidR="008045A8">
        <w:t xml:space="preserve">or </w:t>
      </w:r>
      <w:r>
        <w:t>“</w:t>
      </w:r>
      <w:proofErr w:type="spellStart"/>
      <w:r w:rsidRPr="00447076">
        <w:t>s</w:t>
      </w:r>
      <w:r w:rsidR="008045A8">
        <w:t>onriente</w:t>
      </w:r>
      <w:proofErr w:type="spellEnd"/>
      <w:r>
        <w:t xml:space="preserve">” in </w:t>
      </w:r>
      <w:r w:rsidRPr="00447076">
        <w:t xml:space="preserve">Spanish) </w:t>
      </w:r>
      <w:r w:rsidR="008045A8">
        <w:t>is</w:t>
      </w:r>
      <w:r w:rsidRPr="00447076">
        <w:t xml:space="preserve"> one of the most </w:t>
      </w:r>
      <w:r w:rsidR="008045A8">
        <w:t>fascinatin</w:t>
      </w:r>
      <w:r w:rsidRPr="00447076">
        <w:t xml:space="preserve">g </w:t>
      </w:r>
      <w:r w:rsidR="008045A8">
        <w:t>ceramics</w:t>
      </w:r>
      <w:r w:rsidRPr="00447076">
        <w:t xml:space="preserve"> </w:t>
      </w:r>
      <w:r w:rsidR="00D127BD">
        <w:t>of Mesoamerica</w:t>
      </w:r>
      <w:r w:rsidRPr="00447076">
        <w:t xml:space="preserve"> </w:t>
      </w:r>
      <w:r w:rsidR="00D127BD">
        <w:t xml:space="preserve">that was </w:t>
      </w:r>
      <w:r w:rsidRPr="00447076">
        <w:t xml:space="preserve">produced in south-central Veracruz </w:t>
      </w:r>
      <w:r w:rsidR="00D127BD">
        <w:t xml:space="preserve">in the towns of </w:t>
      </w:r>
      <w:proofErr w:type="spellStart"/>
      <w:r w:rsidR="00D127BD" w:rsidRPr="00D127BD">
        <w:t>Nopaloa</w:t>
      </w:r>
      <w:proofErr w:type="spellEnd"/>
      <w:r w:rsidR="00D127BD" w:rsidRPr="00447076">
        <w:t xml:space="preserve">, and </w:t>
      </w:r>
      <w:proofErr w:type="spellStart"/>
      <w:r w:rsidR="00D127BD" w:rsidRPr="00D127BD">
        <w:t>Remojadas</w:t>
      </w:r>
      <w:proofErr w:type="spellEnd"/>
      <w:r w:rsidRPr="00447076">
        <w:t xml:space="preserve">. </w:t>
      </w:r>
      <w:r w:rsidR="00D127BD">
        <w:t xml:space="preserve">The smiling expression of these figure that remains enigmatic suggests a background story that modern archaeology has not recovered. The present male figure wears a tunic with a beaded necklace and is holding with both hands a large felt? </w:t>
      </w:r>
      <w:proofErr w:type="gramStart"/>
      <w:r w:rsidR="00D127BD">
        <w:t>headdress</w:t>
      </w:r>
      <w:proofErr w:type="gramEnd"/>
      <w:r w:rsidR="009F7BFF">
        <w:t>,</w:t>
      </w:r>
      <w:r w:rsidR="00D127BD">
        <w:t xml:space="preserve"> which is adorned with two spools at </w:t>
      </w:r>
      <w:r w:rsidR="009F7BFF">
        <w:t xml:space="preserve">both upper </w:t>
      </w:r>
      <w:r w:rsidR="00D127BD">
        <w:t xml:space="preserve"> corner</w:t>
      </w:r>
      <w:r w:rsidR="009F7BFF">
        <w:t>s and a beaded border around the face</w:t>
      </w:r>
      <w:r w:rsidR="00D127BD">
        <w:t>.</w:t>
      </w:r>
      <w:r w:rsidR="009F7BFF">
        <w:t xml:space="preserve"> The verso of the figurine is blank.</w:t>
      </w:r>
      <w:r w:rsidRPr="00447076">
        <w:br/>
      </w:r>
      <w:r w:rsidRPr="00447076">
        <w:br/>
      </w:r>
      <w:proofErr w:type="spellStart"/>
      <w:r w:rsidRPr="00447076">
        <w:t>Sonrientes</w:t>
      </w:r>
      <w:proofErr w:type="spellEnd"/>
      <w:r w:rsidR="009F7BFF">
        <w:t xml:space="preserve"> l</w:t>
      </w:r>
      <w:r w:rsidRPr="00447076">
        <w:t xml:space="preserve">ike this one </w:t>
      </w:r>
      <w:r w:rsidR="009F7BFF">
        <w:t xml:space="preserve">were </w:t>
      </w:r>
      <w:r w:rsidR="009F7BFF" w:rsidRPr="00447076">
        <w:t>unable to stand on their o</w:t>
      </w:r>
      <w:r w:rsidR="009F7BFF">
        <w:t xml:space="preserve">wn, so when they were interred with the deceased they were positioned in an upright </w:t>
      </w:r>
      <w:r w:rsidRPr="00447076">
        <w:t>position</w:t>
      </w:r>
      <w:r w:rsidR="009F7BFF">
        <w:t xml:space="preserve"> being </w:t>
      </w:r>
      <w:r w:rsidRPr="00447076">
        <w:t>supported by human skulls and disarticulated bones</w:t>
      </w:r>
      <w:r w:rsidR="009F7BFF">
        <w:t xml:space="preserve"> i</w:t>
      </w:r>
      <w:r w:rsidR="009F7BFF" w:rsidRPr="00447076">
        <w:t>n secondary burials</w:t>
      </w:r>
      <w:r w:rsidR="009F7BFF">
        <w:t xml:space="preserve"> which has been discovered</w:t>
      </w:r>
      <w:r w:rsidR="009F7BFF" w:rsidRPr="00447076">
        <w:t xml:space="preserve"> at the Veracruz site of El </w:t>
      </w:r>
      <w:proofErr w:type="spellStart"/>
      <w:r w:rsidR="009F7BFF" w:rsidRPr="00447076">
        <w:t>Zapotal</w:t>
      </w:r>
      <w:proofErr w:type="spellEnd"/>
      <w:r w:rsidR="009F7BFF">
        <w:t xml:space="preserve">. The clothing that is represented by this figurine cannot be identified with surety, but the lack of designs on the body covering suggests that what is identified is cotton cloth without design. </w:t>
      </w:r>
      <w:r w:rsidR="00097431">
        <w:t>Mention has been made of the headdress and by virtue of the figure having to hold it in place with both hands, this suggest that it was of substantial weight. White its purpose is unknown it might be surmised that it is associated with the smiling visage. The headdress is a source of mirth or accomplishment.</w:t>
      </w:r>
      <w:r w:rsidRPr="00447076">
        <w:br/>
      </w:r>
      <w:r w:rsidR="00097431">
        <w:tab/>
        <w:t xml:space="preserve">In 1952 </w:t>
      </w:r>
      <w:r w:rsidRPr="00447076">
        <w:t xml:space="preserve">Alfonso </w:t>
      </w:r>
      <w:proofErr w:type="spellStart"/>
      <w:r w:rsidRPr="00447076">
        <w:t>Medellín</w:t>
      </w:r>
      <w:proofErr w:type="spellEnd"/>
      <w:r w:rsidRPr="00447076">
        <w:t xml:space="preserve"> </w:t>
      </w:r>
      <w:proofErr w:type="spellStart"/>
      <w:r w:rsidRPr="00447076">
        <w:t>Zenil</w:t>
      </w:r>
      <w:proofErr w:type="spellEnd"/>
      <w:r w:rsidR="00097431">
        <w:t xml:space="preserve"> excavated the first </w:t>
      </w:r>
      <w:proofErr w:type="spellStart"/>
      <w:r w:rsidR="00097431" w:rsidRPr="00447076">
        <w:t>Sonrientes</w:t>
      </w:r>
      <w:proofErr w:type="spellEnd"/>
      <w:r w:rsidR="00097431">
        <w:t xml:space="preserve"> </w:t>
      </w:r>
      <w:r w:rsidRPr="00447076">
        <w:t xml:space="preserve">and fragments from </w:t>
      </w:r>
      <w:r w:rsidR="00097431">
        <w:t>Veracruz</w:t>
      </w:r>
      <w:r w:rsidRPr="00447076">
        <w:t xml:space="preserve"> </w:t>
      </w:r>
      <w:r w:rsidR="00097431">
        <w:t xml:space="preserve">the environs of </w:t>
      </w:r>
      <w:r w:rsidRPr="00447076">
        <w:t>ceremonial centers</w:t>
      </w:r>
      <w:r w:rsidR="00097431">
        <w:t xml:space="preserve"> where</w:t>
      </w:r>
      <w:r w:rsidRPr="00447076">
        <w:t xml:space="preserve"> they </w:t>
      </w:r>
      <w:r w:rsidR="00097431">
        <w:t>may have</w:t>
      </w:r>
      <w:r w:rsidRPr="00447076">
        <w:t xml:space="preserve"> served some ritual function and </w:t>
      </w:r>
      <w:r w:rsidR="00097431">
        <w:t>were</w:t>
      </w:r>
      <w:r w:rsidRPr="00447076">
        <w:t xml:space="preserve"> discarded</w:t>
      </w:r>
      <w:r w:rsidR="00097431">
        <w:t>. But m</w:t>
      </w:r>
      <w:r w:rsidRPr="00447076">
        <w:t xml:space="preserve">ost </w:t>
      </w:r>
      <w:proofErr w:type="spellStart"/>
      <w:r w:rsidR="00097431" w:rsidRPr="00447076">
        <w:t>Sonrientes</w:t>
      </w:r>
      <w:proofErr w:type="spellEnd"/>
      <w:r w:rsidR="00097431">
        <w:t xml:space="preserve"> </w:t>
      </w:r>
      <w:r w:rsidRPr="00447076">
        <w:t xml:space="preserve">lack information concerning their original context, limiting </w:t>
      </w:r>
      <w:r w:rsidR="00097431">
        <w:t>the ability to understand</w:t>
      </w:r>
      <w:r w:rsidRPr="00447076">
        <w:t xml:space="preserve"> their purpose and meaning. </w:t>
      </w:r>
      <w:r w:rsidRPr="00447076">
        <w:br/>
      </w:r>
      <w:r w:rsidRPr="00447076">
        <w:br/>
      </w:r>
      <w:r w:rsidR="00097431">
        <w:lastRenderedPageBreak/>
        <w:tab/>
        <w:t xml:space="preserve">The gender of </w:t>
      </w:r>
      <w:proofErr w:type="spellStart"/>
      <w:r w:rsidRPr="00447076">
        <w:t>Sonrientes</w:t>
      </w:r>
      <w:proofErr w:type="spellEnd"/>
      <w:r w:rsidRPr="00447076">
        <w:t xml:space="preserve"> are most often male </w:t>
      </w:r>
      <w:r w:rsidR="00097431">
        <w:t>with</w:t>
      </w:r>
      <w:r w:rsidRPr="00447076">
        <w:t xml:space="preserve"> loincloths or with exposed genitalia. </w:t>
      </w:r>
      <w:r w:rsidR="00097431">
        <w:t>Some, however, wear skirts and s</w:t>
      </w:r>
      <w:r w:rsidRPr="00447076">
        <w:t>kirts</w:t>
      </w:r>
      <w:r w:rsidR="0096106D">
        <w:t xml:space="preserve"> </w:t>
      </w:r>
      <w:r w:rsidR="00097431">
        <w:t>are usually</w:t>
      </w:r>
      <w:r w:rsidRPr="00447076">
        <w:t xml:space="preserve"> worn by women, although </w:t>
      </w:r>
      <w:r w:rsidR="0096106D">
        <w:t xml:space="preserve">in Mesoamerica </w:t>
      </w:r>
      <w:r w:rsidRPr="00447076">
        <w:t>there are exceptions</w:t>
      </w:r>
      <w:r w:rsidR="00097431">
        <w:t>.</w:t>
      </w:r>
      <w:r w:rsidRPr="00447076">
        <w:t xml:space="preserve"> </w:t>
      </w:r>
      <w:r w:rsidR="0096106D">
        <w:t>This is complicated</w:t>
      </w:r>
      <w:r w:rsidRPr="00447076">
        <w:t xml:space="preserve"> by the fact that artists depict female figures in Veracruz art </w:t>
      </w:r>
      <w:r w:rsidR="0096106D">
        <w:t xml:space="preserve">as </w:t>
      </w:r>
      <w:r w:rsidRPr="00447076">
        <w:t xml:space="preserve">wearing </w:t>
      </w:r>
      <w:r w:rsidR="0096106D">
        <w:t xml:space="preserve">a </w:t>
      </w:r>
      <w:proofErr w:type="spellStart"/>
      <w:r w:rsidRPr="00447076">
        <w:t>huipil</w:t>
      </w:r>
      <w:proofErr w:type="spellEnd"/>
      <w:r w:rsidR="0096106D">
        <w:t xml:space="preserve">, a garment </w:t>
      </w:r>
      <w:r w:rsidRPr="00447076">
        <w:t xml:space="preserve">that completely covers the upper body. </w:t>
      </w:r>
      <w:r w:rsidR="0096106D">
        <w:t>The</w:t>
      </w:r>
      <w:r w:rsidRPr="00447076">
        <w:t xml:space="preserve"> </w:t>
      </w:r>
      <w:r w:rsidR="0096106D">
        <w:t>disproportionately</w:t>
      </w:r>
      <w:r w:rsidRPr="00447076">
        <w:t xml:space="preserve"> </w:t>
      </w:r>
      <w:r w:rsidR="0096106D">
        <w:t xml:space="preserve">large </w:t>
      </w:r>
      <w:r w:rsidRPr="00447076">
        <w:t xml:space="preserve">heads </w:t>
      </w:r>
      <w:r w:rsidR="0096106D">
        <w:t xml:space="preserve">of </w:t>
      </w:r>
      <w:proofErr w:type="spellStart"/>
      <w:r w:rsidR="0096106D" w:rsidRPr="00447076">
        <w:t>Sonrientes</w:t>
      </w:r>
      <w:proofErr w:type="spellEnd"/>
      <w:r w:rsidR="0096106D" w:rsidRPr="00447076">
        <w:t xml:space="preserve"> </w:t>
      </w:r>
      <w:r w:rsidR="0096106D">
        <w:t>may, additionally, indicate</w:t>
      </w:r>
      <w:r w:rsidRPr="00447076">
        <w:t xml:space="preserve"> dwarf</w:t>
      </w:r>
      <w:r w:rsidR="0096106D">
        <w:t>i</w:t>
      </w:r>
      <w:r w:rsidRPr="00447076">
        <w:t>s</w:t>
      </w:r>
      <w:r w:rsidR="0096106D">
        <w:t xml:space="preserve">m or perhaps, mythical spiritual beings. </w:t>
      </w:r>
    </w:p>
    <w:p w:rsidR="00BD7702" w:rsidRDefault="0096106D" w:rsidP="00BD7702">
      <w:r>
        <w:tab/>
        <w:t xml:space="preserve">This last suggestion may be supported by the </w:t>
      </w:r>
      <w:r w:rsidR="00BD7702">
        <w:t xml:space="preserve">1970’s </w:t>
      </w:r>
      <w:r>
        <w:t xml:space="preserve">find of a cache of </w:t>
      </w:r>
      <w:proofErr w:type="spellStart"/>
      <w:r w:rsidRPr="00447076">
        <w:t>Sonrientes</w:t>
      </w:r>
      <w:proofErr w:type="spellEnd"/>
      <w:r w:rsidRPr="00447076">
        <w:t xml:space="preserve"> </w:t>
      </w:r>
      <w:r w:rsidR="00447076" w:rsidRPr="00447076">
        <w:t xml:space="preserve">at Mound 2 </w:t>
      </w:r>
      <w:r>
        <w:t xml:space="preserve">of the </w:t>
      </w:r>
      <w:r w:rsidR="00BD7702" w:rsidRPr="00447076">
        <w:t xml:space="preserve">primary and secondary burials </w:t>
      </w:r>
      <w:r w:rsidR="00BD7702">
        <w:t xml:space="preserve">at El </w:t>
      </w:r>
      <w:proofErr w:type="spellStart"/>
      <w:r w:rsidR="00BD7702">
        <w:t>Zapotal</w:t>
      </w:r>
      <w:proofErr w:type="spellEnd"/>
      <w:r w:rsidR="00BD7702">
        <w:t xml:space="preserve"> together with </w:t>
      </w:r>
      <w:r w:rsidR="00BD7702" w:rsidRPr="00BD7702">
        <w:t xml:space="preserve">life-sized terracotta sculpture </w:t>
      </w:r>
      <w:r w:rsidR="00BD7702">
        <w:t xml:space="preserve">and </w:t>
      </w:r>
      <w:r w:rsidR="00BD7702" w:rsidRPr="00BD7702">
        <w:t>murals adorning a U-shaped banquette centering on the monumental clay sculpture of a skeletal Death God.</w:t>
      </w:r>
      <w:r w:rsidR="00BD7702" w:rsidRPr="00447076">
        <w:t xml:space="preserve"> </w:t>
      </w:r>
    </w:p>
    <w:p w:rsidR="00E600C0" w:rsidRDefault="00E600C0" w:rsidP="00BD7702">
      <w:r>
        <w:object w:dxaOrig="7196" w:dyaOrig="7929">
          <v:shape id="_x0000_i1026" type="#_x0000_t75" style="width:246.5pt;height:271pt" o:ole="">
            <v:imagedata r:id="rId8" o:title=""/>
          </v:shape>
          <o:OLEObject Type="Embed" ProgID="Unknown" ShapeID="_x0000_i1026" DrawAspect="Content" ObjectID="_1593857855" r:id="rId9"/>
        </w:object>
      </w:r>
      <w:r>
        <w:rPr>
          <w:noProof/>
        </w:rPr>
        <w:drawing>
          <wp:inline distT="0" distB="0" distL="0" distR="0" wp14:anchorId="6A4121ED" wp14:editId="08BE382C">
            <wp:extent cx="3346450" cy="3432073"/>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347785" cy="3433442"/>
                    </a:xfrm>
                    <a:prstGeom prst="rect">
                      <a:avLst/>
                    </a:prstGeom>
                  </pic:spPr>
                </pic:pic>
              </a:graphicData>
            </a:graphic>
          </wp:inline>
        </w:drawing>
      </w:r>
    </w:p>
    <w:p w:rsidR="00E600C0" w:rsidRPr="00E600C0" w:rsidRDefault="00E600C0" w:rsidP="00E600C0">
      <w:r w:rsidRPr="00E600C0">
        <w:t xml:space="preserve">Clay sculpture of </w:t>
      </w:r>
      <w:proofErr w:type="spellStart"/>
      <w:r w:rsidRPr="00E600C0">
        <w:t>Mictantecutli</w:t>
      </w:r>
      <w:proofErr w:type="spellEnd"/>
      <w:r>
        <w:t xml:space="preserve">, God of Death, after </w:t>
      </w:r>
      <w:hyperlink r:id="rId11" w:tooltip="User:HJPD" w:history="1">
        <w:r>
          <w:rPr>
            <w:rStyle w:val="Hyperlink"/>
          </w:rPr>
          <w:t>HJPD</w:t>
        </w:r>
      </w:hyperlink>
      <w:r>
        <w:t xml:space="preserve">. Left as found. Right as </w:t>
      </w:r>
      <w:proofErr w:type="spellStart"/>
      <w:r>
        <w:t>reconstructed.</w:t>
      </w:r>
      <w:r w:rsidR="00B2462C">
        <w:t>After</w:t>
      </w:r>
      <w:proofErr w:type="spellEnd"/>
      <w:r w:rsidR="00B2462C">
        <w:t xml:space="preserve"> </w:t>
      </w:r>
      <w:r w:rsidR="00B2462C" w:rsidRPr="00B2462C">
        <w:t>https://web.archive.org/web/20120503115149im_/http://portal.veracruz.gob.mx/pls/portal/docs/PAGE/VERACRUZTURISMO/IMGV2/IMAGENESBOLETIN09/MICTLANTECUHTLI%20EL%20ZAPOTAL.JPG</w:t>
      </w:r>
    </w:p>
    <w:p w:rsidR="00E600C0" w:rsidRDefault="00E600C0" w:rsidP="00E600C0">
      <w:pPr>
        <w:pStyle w:val="NormalWeb"/>
      </w:pPr>
      <w:r>
        <w:t xml:space="preserve">Large ceramic pieces were found including the monumental </w:t>
      </w:r>
      <w:proofErr w:type="spellStart"/>
      <w:r>
        <w:t>Mictlantecuhtli</w:t>
      </w:r>
      <w:proofErr w:type="spellEnd"/>
      <w:r>
        <w:t xml:space="preserve"> sculpture, God of death. </w:t>
      </w:r>
      <w:proofErr w:type="spellStart"/>
      <w:r>
        <w:t>Mictlantec</w:t>
      </w:r>
      <w:r w:rsidR="00B2462C">
        <w:t>uhtli</w:t>
      </w:r>
      <w:proofErr w:type="spellEnd"/>
      <w:r w:rsidR="00B2462C">
        <w:t xml:space="preserve"> also displays a smiling v</w:t>
      </w:r>
      <w:r>
        <w:t xml:space="preserve">isage which suggests an unsettling answer to its meaning, and that is the smile mirrors the need of </w:t>
      </w:r>
      <w:proofErr w:type="spellStart"/>
      <w:r w:rsidR="007B4AC1">
        <w:t>Mictlantecuhtli</w:t>
      </w:r>
      <w:proofErr w:type="spellEnd"/>
      <w:r w:rsidR="007B4AC1">
        <w:t xml:space="preserve"> </w:t>
      </w:r>
      <w:r>
        <w:t xml:space="preserve">to have souls to feed his hunger. The </w:t>
      </w:r>
      <w:proofErr w:type="spellStart"/>
      <w:r w:rsidR="007B4AC1" w:rsidRPr="00447076">
        <w:t>Sonrientes</w:t>
      </w:r>
      <w:proofErr w:type="spellEnd"/>
      <w:r w:rsidR="007B4AC1">
        <w:t xml:space="preserve"> may just be his emissaries that are placed with the deceased on behalf of </w:t>
      </w:r>
      <w:proofErr w:type="spellStart"/>
      <w:r w:rsidR="007B4AC1">
        <w:t>Mictlantecuhtli</w:t>
      </w:r>
      <w:proofErr w:type="spellEnd"/>
      <w:r w:rsidR="007B4AC1">
        <w:t xml:space="preserve">. </w:t>
      </w:r>
      <w:r>
        <w:t xml:space="preserve">The ossuary composed of hundreds of </w:t>
      </w:r>
      <w:proofErr w:type="spellStart"/>
      <w:r w:rsidR="007B4AC1" w:rsidRPr="00447076">
        <w:t>Sonrientes</w:t>
      </w:r>
      <w:proofErr w:type="spellEnd"/>
      <w:r w:rsidR="007B4AC1">
        <w:t xml:space="preserve"> are the attendants of death.</w:t>
      </w:r>
    </w:p>
    <w:p w:rsidR="004B44D5" w:rsidRPr="00447076" w:rsidRDefault="00447076" w:rsidP="00E600C0">
      <w:r w:rsidRPr="00447076">
        <w:t>Additional attendants are pictured in the wall paintings. Among these are small dwarf-like figures which may represent an earlier version of the</w:t>
      </w:r>
      <w:r w:rsidR="007B4AC1">
        <w:t xml:space="preserve"> </w:t>
      </w:r>
      <w:proofErr w:type="spellStart"/>
      <w:r w:rsidR="007B4AC1" w:rsidRPr="00447076">
        <w:t>Sonrientes</w:t>
      </w:r>
      <w:proofErr w:type="spellEnd"/>
      <w:r w:rsidR="007B4AC1">
        <w:t xml:space="preserve"> or the </w:t>
      </w:r>
      <w:proofErr w:type="spellStart"/>
      <w:r w:rsidRPr="00447076">
        <w:t>chaneque</w:t>
      </w:r>
      <w:r w:rsidR="007B4AC1">
        <w:t>s</w:t>
      </w:r>
      <w:proofErr w:type="spellEnd"/>
      <w:r w:rsidR="007B4AC1">
        <w:t xml:space="preserve"> </w:t>
      </w:r>
      <w:r w:rsidRPr="00447076">
        <w:t>of Mexican folklore who</w:t>
      </w:r>
      <w:r w:rsidR="00B2462C">
        <w:t>m</w:t>
      </w:r>
      <w:r w:rsidRPr="00447076">
        <w:t xml:space="preserve"> the </w:t>
      </w:r>
      <w:proofErr w:type="spellStart"/>
      <w:r w:rsidRPr="00447076">
        <w:t>Mixe-Zoque</w:t>
      </w:r>
      <w:proofErr w:type="spellEnd"/>
      <w:r w:rsidRPr="00447076">
        <w:t xml:space="preserve"> peoples of southern Veracruz believe serve </w:t>
      </w:r>
      <w:proofErr w:type="spellStart"/>
      <w:r w:rsidRPr="00447076">
        <w:t>Chane</w:t>
      </w:r>
      <w:proofErr w:type="spellEnd"/>
      <w:r w:rsidRPr="00447076">
        <w:t xml:space="preserve">, the god of the underworld. </w:t>
      </w:r>
      <w:proofErr w:type="spellStart"/>
      <w:r w:rsidRPr="00447076">
        <w:t>Cherra</w:t>
      </w:r>
      <w:proofErr w:type="spellEnd"/>
      <w:r w:rsidRPr="00447076">
        <w:t xml:space="preserve"> Wyllie argues that </w:t>
      </w:r>
      <w:r w:rsidR="007B4AC1">
        <w:t xml:space="preserve">the </w:t>
      </w:r>
      <w:proofErr w:type="spellStart"/>
      <w:r w:rsidR="007B4AC1" w:rsidRPr="00447076">
        <w:t>Sonrientes</w:t>
      </w:r>
      <w:proofErr w:type="spellEnd"/>
      <w:r w:rsidR="007B4AC1">
        <w:t xml:space="preserve"> </w:t>
      </w:r>
      <w:r w:rsidRPr="00447076">
        <w:t>placed in the burials b</w:t>
      </w:r>
      <w:r w:rsidR="007B4AC1">
        <w:t xml:space="preserve">elow Mound 2 may also represent the </w:t>
      </w:r>
      <w:proofErr w:type="spellStart"/>
      <w:r w:rsidRPr="00447076">
        <w:t>chaneque</w:t>
      </w:r>
      <w:r w:rsidR="007B4AC1">
        <w:t>s</w:t>
      </w:r>
      <w:proofErr w:type="spellEnd"/>
      <w:r w:rsidRPr="00447076">
        <w:t>, placed there to attend or</w:t>
      </w:r>
      <w:r w:rsidR="007B4AC1">
        <w:t xml:space="preserve"> guard the human remains as the </w:t>
      </w:r>
      <w:proofErr w:type="spellStart"/>
      <w:r w:rsidRPr="00447076">
        <w:t>chaneque</w:t>
      </w:r>
      <w:r w:rsidR="007B4AC1">
        <w:t>s</w:t>
      </w:r>
      <w:proofErr w:type="spellEnd"/>
      <w:r w:rsidR="007B4AC1">
        <w:t xml:space="preserve"> are </w:t>
      </w:r>
      <w:r w:rsidRPr="00447076">
        <w:t xml:space="preserve">depicted in the paintings </w:t>
      </w:r>
      <w:r w:rsidR="007B4AC1">
        <w:t>to attend the death deity.</w:t>
      </w:r>
    </w:p>
    <w:p w:rsidR="00E30757" w:rsidRPr="002747B6" w:rsidRDefault="00E30757" w:rsidP="00E30757">
      <w:pPr>
        <w:rPr>
          <w:b/>
        </w:rPr>
      </w:pPr>
      <w:r w:rsidRPr="002747B6">
        <w:rPr>
          <w:b/>
        </w:rPr>
        <w:t>LC Classification:</w:t>
      </w:r>
      <w:r w:rsidR="00B2462C">
        <w:rPr>
          <w:b/>
        </w:rPr>
        <w:t xml:space="preserve"> F1219.1.v47</w:t>
      </w:r>
    </w:p>
    <w:p w:rsidR="00E30757" w:rsidRPr="002747B6" w:rsidRDefault="00E30757" w:rsidP="00E30757">
      <w:pPr>
        <w:rPr>
          <w:b/>
        </w:rPr>
      </w:pPr>
      <w:r w:rsidRPr="002747B6">
        <w:rPr>
          <w:b/>
        </w:rPr>
        <w:t xml:space="preserve">Date or Time Horizon: </w:t>
      </w:r>
      <w:r w:rsidR="00B2462C">
        <w:t>600-800 C</w:t>
      </w:r>
      <w:r w:rsidR="00B2462C">
        <w:t>E</w:t>
      </w:r>
    </w:p>
    <w:p w:rsidR="00E30757" w:rsidRPr="002747B6" w:rsidRDefault="00E30757" w:rsidP="00E30757">
      <w:pPr>
        <w:rPr>
          <w:b/>
        </w:rPr>
      </w:pPr>
      <w:r w:rsidRPr="002747B6">
        <w:rPr>
          <w:b/>
        </w:rPr>
        <w:t xml:space="preserve">Geographical Area: </w:t>
      </w:r>
    </w:p>
    <w:p w:rsidR="00E30757" w:rsidRDefault="00E30757" w:rsidP="00E30757">
      <w:pPr>
        <w:rPr>
          <w:b/>
        </w:rPr>
      </w:pPr>
      <w:r w:rsidRPr="002747B6">
        <w:rPr>
          <w:b/>
        </w:rPr>
        <w:lastRenderedPageBreak/>
        <w:t>Map:</w:t>
      </w:r>
    </w:p>
    <w:p w:rsidR="004B44D5" w:rsidRDefault="004B44D5" w:rsidP="004B44D5">
      <w:pPr>
        <w:numPr>
          <w:ilvl w:val="0"/>
          <w:numId w:val="1"/>
        </w:numPr>
        <w:shd w:val="clear" w:color="auto" w:fill="F8F9FA"/>
        <w:spacing w:before="100" w:beforeAutospacing="1" w:after="24" w:line="240" w:lineRule="auto"/>
        <w:ind w:left="0"/>
        <w:rPr>
          <w:rFonts w:ascii="Arial" w:eastAsia="Times New Roman" w:hAnsi="Arial" w:cs="Arial"/>
          <w:color w:val="222222"/>
          <w:sz w:val="20"/>
          <w:szCs w:val="20"/>
        </w:rPr>
      </w:pPr>
      <w:r>
        <w:rPr>
          <w:noProof/>
        </w:rPr>
        <w:drawing>
          <wp:inline distT="0" distB="0" distL="0" distR="0" wp14:anchorId="00BB1B4A" wp14:editId="2512A918">
            <wp:extent cx="5848350" cy="5143500"/>
            <wp:effectExtent l="0" t="0" r="0" b="0"/>
            <wp:docPr id="3" name="Picture 3" descr="https://upload.wikimedia.org/wikipedia/commons/b/b9/Classic_sites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upload.wikimedia.org/wikipedia/commons/b/b9/Classic_sites_1.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848350" cy="5143500"/>
                    </a:xfrm>
                    <a:prstGeom prst="rect">
                      <a:avLst/>
                    </a:prstGeom>
                    <a:noFill/>
                    <a:ln>
                      <a:noFill/>
                    </a:ln>
                  </pic:spPr>
                </pic:pic>
              </a:graphicData>
            </a:graphic>
          </wp:inline>
        </w:drawing>
      </w:r>
    </w:p>
    <w:p w:rsidR="004B44D5" w:rsidRDefault="004B44D5" w:rsidP="004B44D5">
      <w:pPr>
        <w:numPr>
          <w:ilvl w:val="0"/>
          <w:numId w:val="1"/>
        </w:numPr>
        <w:shd w:val="clear" w:color="auto" w:fill="F8F9FA"/>
        <w:spacing w:before="100" w:beforeAutospacing="1" w:after="24" w:line="240" w:lineRule="auto"/>
        <w:rPr>
          <w:rFonts w:ascii="Arial" w:eastAsia="Times New Roman" w:hAnsi="Arial" w:cs="Arial"/>
          <w:color w:val="222222"/>
          <w:sz w:val="20"/>
          <w:szCs w:val="20"/>
        </w:rPr>
      </w:pPr>
      <w:r w:rsidRPr="007D4A19">
        <w:rPr>
          <w:rFonts w:ascii="Arial" w:eastAsia="Times New Roman" w:hAnsi="Arial" w:cs="Arial"/>
          <w:color w:val="222222"/>
          <w:sz w:val="20"/>
          <w:szCs w:val="20"/>
        </w:rPr>
        <w:t xml:space="preserve">By Madman2001 - Own work, CC BY-SA 3.0, </w:t>
      </w:r>
      <w:hyperlink r:id="rId13" w:history="1">
        <w:r w:rsidRPr="007933A1">
          <w:rPr>
            <w:rStyle w:val="Hyperlink"/>
            <w:rFonts w:ascii="Arial" w:eastAsia="Times New Roman" w:hAnsi="Arial" w:cs="Arial"/>
            <w:sz w:val="20"/>
            <w:szCs w:val="20"/>
          </w:rPr>
          <w:t>https://commons.wikimedia.org/w/index.php?curid=18422641</w:t>
        </w:r>
      </w:hyperlink>
    </w:p>
    <w:p w:rsidR="00E30757" w:rsidRPr="002747B6" w:rsidRDefault="00E30757" w:rsidP="00E30757">
      <w:pPr>
        <w:rPr>
          <w:b/>
        </w:rPr>
      </w:pPr>
      <w:r w:rsidRPr="002747B6">
        <w:rPr>
          <w:b/>
        </w:rPr>
        <w:t>GPS coordinates:</w:t>
      </w:r>
      <w:r w:rsidR="00A65168">
        <w:rPr>
          <w:b/>
        </w:rPr>
        <w:t xml:space="preserve"> </w:t>
      </w:r>
      <w:hyperlink r:id="rId14" w:history="1">
        <w:r w:rsidR="00A65168">
          <w:rPr>
            <w:rStyle w:val="latitude"/>
            <w:color w:val="0000FF"/>
            <w:u w:val="single"/>
          </w:rPr>
          <w:t>20°26′53.01″N</w:t>
        </w:r>
        <w:r w:rsidR="00A65168">
          <w:rPr>
            <w:rStyle w:val="geo-dms"/>
            <w:color w:val="0000FF"/>
            <w:u w:val="single"/>
          </w:rPr>
          <w:t xml:space="preserve"> </w:t>
        </w:r>
        <w:r w:rsidR="00A65168">
          <w:rPr>
            <w:rStyle w:val="longitude"/>
            <w:color w:val="0000FF"/>
          </w:rPr>
          <w:t>97°22′41.67″W</w:t>
        </w:r>
      </w:hyperlink>
      <w:r w:rsidR="00137AC2">
        <w:rPr>
          <w:rStyle w:val="longitude"/>
          <w:color w:val="0000FF"/>
        </w:rPr>
        <w:t xml:space="preserve"> </w:t>
      </w:r>
      <w:bookmarkStart w:id="0" w:name="_GoBack"/>
      <w:bookmarkEnd w:id="0"/>
    </w:p>
    <w:p w:rsidR="00E30757" w:rsidRPr="002747B6" w:rsidRDefault="00E30757" w:rsidP="00E30757">
      <w:pPr>
        <w:rPr>
          <w:b/>
        </w:rPr>
      </w:pPr>
      <w:r w:rsidRPr="002747B6">
        <w:rPr>
          <w:b/>
        </w:rPr>
        <w:t xml:space="preserve">Cultural Affiliation: </w:t>
      </w:r>
      <w:hyperlink r:id="rId15" w:tooltip="w:Totonac" w:history="1">
        <w:r w:rsidR="00A65168">
          <w:rPr>
            <w:rStyle w:val="Hyperlink"/>
            <w:rFonts w:ascii="Arial" w:hAnsi="Arial" w:cs="Arial"/>
            <w:color w:val="663366"/>
            <w:sz w:val="21"/>
            <w:szCs w:val="21"/>
            <w:shd w:val="clear" w:color="auto" w:fill="FFFFFF"/>
          </w:rPr>
          <w:t>Totonac</w:t>
        </w:r>
      </w:hyperlink>
    </w:p>
    <w:p w:rsidR="00E30757" w:rsidRPr="002747B6" w:rsidRDefault="00E30757" w:rsidP="00E30757">
      <w:pPr>
        <w:rPr>
          <w:b/>
        </w:rPr>
      </w:pPr>
      <w:r w:rsidRPr="002747B6">
        <w:rPr>
          <w:b/>
        </w:rPr>
        <w:t xml:space="preserve">Media: </w:t>
      </w:r>
      <w:r w:rsidR="007B4AC1">
        <w:rPr>
          <w:b/>
        </w:rPr>
        <w:t>ceramic</w:t>
      </w:r>
    </w:p>
    <w:p w:rsidR="00E30757" w:rsidRPr="002747B6" w:rsidRDefault="00E30757" w:rsidP="00E30757">
      <w:pPr>
        <w:rPr>
          <w:b/>
        </w:rPr>
      </w:pPr>
      <w:r w:rsidRPr="002747B6">
        <w:rPr>
          <w:b/>
        </w:rPr>
        <w:t xml:space="preserve">Dimensions: </w:t>
      </w:r>
    </w:p>
    <w:p w:rsidR="00E30757" w:rsidRPr="002747B6" w:rsidRDefault="00E30757" w:rsidP="00E30757">
      <w:pPr>
        <w:rPr>
          <w:b/>
        </w:rPr>
      </w:pPr>
      <w:r w:rsidRPr="002747B6">
        <w:rPr>
          <w:b/>
        </w:rPr>
        <w:t xml:space="preserve">Weight:  </w:t>
      </w:r>
    </w:p>
    <w:p w:rsidR="00E30757" w:rsidRPr="002747B6" w:rsidRDefault="00E30757" w:rsidP="00E30757">
      <w:pPr>
        <w:rPr>
          <w:b/>
        </w:rPr>
      </w:pPr>
      <w:r w:rsidRPr="002747B6">
        <w:rPr>
          <w:b/>
        </w:rPr>
        <w:t>Condition:</w:t>
      </w:r>
    </w:p>
    <w:p w:rsidR="00E30757" w:rsidRPr="002747B6" w:rsidRDefault="00E30757" w:rsidP="00E30757">
      <w:pPr>
        <w:rPr>
          <w:b/>
        </w:rPr>
      </w:pPr>
      <w:r w:rsidRPr="002747B6">
        <w:rPr>
          <w:b/>
        </w:rPr>
        <w:t xml:space="preserve">Provenance: </w:t>
      </w:r>
    </w:p>
    <w:p w:rsidR="00E30757" w:rsidRPr="002747B6" w:rsidRDefault="00E30757" w:rsidP="00E30757">
      <w:pPr>
        <w:rPr>
          <w:b/>
        </w:rPr>
      </w:pPr>
      <w:r w:rsidRPr="002747B6">
        <w:rPr>
          <w:b/>
        </w:rPr>
        <w:t>Discussion:</w:t>
      </w:r>
    </w:p>
    <w:p w:rsidR="00E30757" w:rsidRPr="002747B6" w:rsidRDefault="00E30757" w:rsidP="00E30757">
      <w:pPr>
        <w:rPr>
          <w:b/>
        </w:rPr>
      </w:pPr>
      <w:r w:rsidRPr="002747B6">
        <w:rPr>
          <w:b/>
        </w:rPr>
        <w:t>References:</w:t>
      </w:r>
    </w:p>
    <w:p w:rsidR="00E30757" w:rsidRPr="00BD7702" w:rsidRDefault="00BD7702" w:rsidP="00BD7702">
      <w:proofErr w:type="spellStart"/>
      <w:r w:rsidRPr="00BD7702">
        <w:t>Heyden</w:t>
      </w:r>
      <w:proofErr w:type="spellEnd"/>
      <w:r w:rsidRPr="00BD7702">
        <w:t xml:space="preserve">, Doris. “Nueva </w:t>
      </w:r>
      <w:proofErr w:type="spellStart"/>
      <w:r w:rsidRPr="00BD7702">
        <w:t>interpretación</w:t>
      </w:r>
      <w:proofErr w:type="spellEnd"/>
      <w:r w:rsidRPr="00BD7702">
        <w:t xml:space="preserve"> de las </w:t>
      </w:r>
      <w:proofErr w:type="spellStart"/>
      <w:r w:rsidRPr="00BD7702">
        <w:t>figuras</w:t>
      </w:r>
      <w:proofErr w:type="spellEnd"/>
      <w:r w:rsidRPr="00BD7702">
        <w:t xml:space="preserve"> </w:t>
      </w:r>
      <w:proofErr w:type="spellStart"/>
      <w:r w:rsidRPr="00BD7702">
        <w:t>sonrientes</w:t>
      </w:r>
      <w:proofErr w:type="spellEnd"/>
      <w:r w:rsidRPr="00BD7702">
        <w:t xml:space="preserve">, </w:t>
      </w:r>
      <w:proofErr w:type="spellStart"/>
      <w:r w:rsidRPr="00BD7702">
        <w:t>senalada</w:t>
      </w:r>
      <w:proofErr w:type="spellEnd"/>
      <w:r w:rsidRPr="00BD7702">
        <w:t xml:space="preserve"> </w:t>
      </w:r>
      <w:proofErr w:type="spellStart"/>
      <w:r w:rsidRPr="00BD7702">
        <w:t>por</w:t>
      </w:r>
      <w:proofErr w:type="spellEnd"/>
      <w:r w:rsidRPr="00BD7702">
        <w:t xml:space="preserve"> las </w:t>
      </w:r>
      <w:proofErr w:type="spellStart"/>
      <w:r w:rsidRPr="00BD7702">
        <w:t>fuentes</w:t>
      </w:r>
      <w:proofErr w:type="spellEnd"/>
      <w:r w:rsidRPr="00BD7702">
        <w:t xml:space="preserve"> </w:t>
      </w:r>
      <w:proofErr w:type="spellStart"/>
      <w:r w:rsidRPr="00BD7702">
        <w:t>históricas</w:t>
      </w:r>
      <w:proofErr w:type="spellEnd"/>
      <w:r w:rsidRPr="00BD7702">
        <w:t xml:space="preserve">,” </w:t>
      </w:r>
      <w:proofErr w:type="spellStart"/>
      <w:r w:rsidRPr="00BD7702">
        <w:t>Tlalocan</w:t>
      </w:r>
      <w:proofErr w:type="spellEnd"/>
      <w:r w:rsidRPr="00BD7702">
        <w:t xml:space="preserve">, </w:t>
      </w:r>
      <w:proofErr w:type="spellStart"/>
      <w:r w:rsidRPr="00BD7702">
        <w:t>Revista</w:t>
      </w:r>
      <w:proofErr w:type="spellEnd"/>
      <w:r w:rsidRPr="00BD7702">
        <w:t xml:space="preserve"> de Fuente para el </w:t>
      </w:r>
      <w:proofErr w:type="spellStart"/>
      <w:r w:rsidRPr="00BD7702">
        <w:t>Conocimiento</w:t>
      </w:r>
      <w:proofErr w:type="spellEnd"/>
      <w:r w:rsidRPr="00BD7702">
        <w:t xml:space="preserve"> de las </w:t>
      </w:r>
      <w:proofErr w:type="spellStart"/>
      <w:r w:rsidRPr="00BD7702">
        <w:t>Culturas</w:t>
      </w:r>
      <w:proofErr w:type="spellEnd"/>
      <w:r w:rsidRPr="00BD7702">
        <w:t xml:space="preserve"> </w:t>
      </w:r>
      <w:proofErr w:type="spellStart"/>
      <w:r w:rsidRPr="00BD7702">
        <w:t>Indígenas</w:t>
      </w:r>
      <w:proofErr w:type="spellEnd"/>
      <w:r w:rsidRPr="00BD7702">
        <w:t xml:space="preserve"> de México, VI</w:t>
      </w:r>
      <w:proofErr w:type="gramStart"/>
      <w:r w:rsidRPr="00BD7702">
        <w:t>:2</w:t>
      </w:r>
      <w:proofErr w:type="gramEnd"/>
      <w:r w:rsidRPr="00BD7702">
        <w:t>, Mexico: 1970. </w:t>
      </w:r>
      <w:r w:rsidRPr="00BD7702">
        <w:br/>
      </w:r>
      <w:r w:rsidRPr="00BD7702">
        <w:br/>
      </w:r>
      <w:proofErr w:type="spellStart"/>
      <w:r w:rsidRPr="00BD7702">
        <w:t>Medillín</w:t>
      </w:r>
      <w:proofErr w:type="spellEnd"/>
      <w:r w:rsidRPr="00BD7702">
        <w:t xml:space="preserve"> </w:t>
      </w:r>
      <w:proofErr w:type="spellStart"/>
      <w:r w:rsidRPr="00BD7702">
        <w:t>Zenil</w:t>
      </w:r>
      <w:proofErr w:type="spellEnd"/>
      <w:r w:rsidRPr="00BD7702">
        <w:t xml:space="preserve">, Alfonso. </w:t>
      </w:r>
      <w:proofErr w:type="spellStart"/>
      <w:r w:rsidRPr="00BD7702">
        <w:t>Cerámicas</w:t>
      </w:r>
      <w:proofErr w:type="spellEnd"/>
      <w:r w:rsidRPr="00BD7702">
        <w:t xml:space="preserve"> </w:t>
      </w:r>
      <w:proofErr w:type="gramStart"/>
      <w:r w:rsidRPr="00BD7702">
        <w:t>del</w:t>
      </w:r>
      <w:proofErr w:type="gramEnd"/>
      <w:r w:rsidRPr="00BD7702">
        <w:t xml:space="preserve"> </w:t>
      </w:r>
      <w:proofErr w:type="spellStart"/>
      <w:r w:rsidRPr="00BD7702">
        <w:t>Totonacapan</w:t>
      </w:r>
      <w:proofErr w:type="spellEnd"/>
      <w:r w:rsidRPr="00BD7702">
        <w:t xml:space="preserve">. </w:t>
      </w:r>
      <w:proofErr w:type="spellStart"/>
      <w:r w:rsidRPr="00BD7702">
        <w:t>Xalapa</w:t>
      </w:r>
      <w:proofErr w:type="spellEnd"/>
      <w:r w:rsidRPr="00BD7702">
        <w:t xml:space="preserve">: Universidad </w:t>
      </w:r>
      <w:proofErr w:type="spellStart"/>
      <w:r w:rsidRPr="00BD7702">
        <w:t>Veracruzana</w:t>
      </w:r>
      <w:proofErr w:type="spellEnd"/>
      <w:r w:rsidRPr="00BD7702">
        <w:t xml:space="preserve">, </w:t>
      </w:r>
      <w:proofErr w:type="spellStart"/>
      <w:r w:rsidRPr="00BD7702">
        <w:t>Instituto</w:t>
      </w:r>
      <w:proofErr w:type="spellEnd"/>
      <w:r w:rsidRPr="00BD7702">
        <w:t xml:space="preserve"> de </w:t>
      </w:r>
      <w:proofErr w:type="spellStart"/>
      <w:r w:rsidRPr="00BD7702">
        <w:lastRenderedPageBreak/>
        <w:t>Antropología</w:t>
      </w:r>
      <w:proofErr w:type="spellEnd"/>
      <w:r w:rsidRPr="00BD7702">
        <w:t>, 1960. </w:t>
      </w:r>
      <w:r w:rsidRPr="00BD7702">
        <w:br/>
      </w:r>
      <w:r w:rsidRPr="00BD7702">
        <w:br/>
      </w:r>
      <w:proofErr w:type="spellStart"/>
      <w:r w:rsidRPr="00BD7702">
        <w:t>Medellín</w:t>
      </w:r>
      <w:proofErr w:type="spellEnd"/>
      <w:r w:rsidRPr="00BD7702">
        <w:t xml:space="preserve"> </w:t>
      </w:r>
      <w:proofErr w:type="spellStart"/>
      <w:r w:rsidRPr="00BD7702">
        <w:t>Zenil</w:t>
      </w:r>
      <w:proofErr w:type="spellEnd"/>
      <w:r w:rsidRPr="00BD7702">
        <w:t xml:space="preserve">, Alfonso. </w:t>
      </w:r>
      <w:proofErr w:type="spellStart"/>
      <w:r w:rsidRPr="00BD7702">
        <w:t>Nopiloa</w:t>
      </w:r>
      <w:proofErr w:type="spellEnd"/>
      <w:r w:rsidRPr="00BD7702">
        <w:t xml:space="preserve">. </w:t>
      </w:r>
      <w:proofErr w:type="spellStart"/>
      <w:r w:rsidRPr="00BD7702">
        <w:t>Xalapa</w:t>
      </w:r>
      <w:proofErr w:type="spellEnd"/>
      <w:r w:rsidRPr="00BD7702">
        <w:t xml:space="preserve">: Universidad </w:t>
      </w:r>
      <w:proofErr w:type="spellStart"/>
      <w:r w:rsidRPr="00BD7702">
        <w:t>Veracruzana</w:t>
      </w:r>
      <w:proofErr w:type="spellEnd"/>
      <w:r w:rsidRPr="00BD7702">
        <w:t>, 1987. </w:t>
      </w:r>
      <w:r w:rsidRPr="00BD7702">
        <w:br/>
      </w:r>
      <w:r w:rsidRPr="00BD7702">
        <w:br/>
      </w:r>
      <w:proofErr w:type="spellStart"/>
      <w:r w:rsidRPr="00BD7702">
        <w:t>Medellín</w:t>
      </w:r>
      <w:proofErr w:type="spellEnd"/>
      <w:r w:rsidRPr="00BD7702">
        <w:t xml:space="preserve"> </w:t>
      </w:r>
      <w:proofErr w:type="spellStart"/>
      <w:r w:rsidRPr="00BD7702">
        <w:t>Zenil</w:t>
      </w:r>
      <w:proofErr w:type="spellEnd"/>
      <w:r w:rsidRPr="00BD7702">
        <w:t>, Alfonso, and Frederick A. Peterson. “A Smiling Head Complex from Central Veracruz, Mexico." American Antiquity, Vol. 20, no. 2, pp. 162-169. 1954. </w:t>
      </w:r>
      <w:r w:rsidRPr="00BD7702">
        <w:br/>
      </w:r>
      <w:r w:rsidRPr="00BD7702">
        <w:br/>
        <w:t>Newton, Douglas. Masterpieces of Primitive Art: The Nelson A. Rockefeller Collection. New York: Alfred A. Knopf, 1978, p. 135. </w:t>
      </w:r>
      <w:r w:rsidRPr="00BD7702">
        <w:br/>
      </w:r>
      <w:r w:rsidRPr="00BD7702">
        <w:br/>
        <w:t>Nicholson, H.B. et al. Ancient Art of Veracruz. Ethnic Arts Council of Los Angeles, 1971. </w:t>
      </w:r>
      <w:r w:rsidRPr="00BD7702">
        <w:br/>
      </w:r>
      <w:r w:rsidRPr="00BD7702">
        <w:br/>
        <w:t xml:space="preserve">Wyllie, </w:t>
      </w:r>
      <w:proofErr w:type="spellStart"/>
      <w:r w:rsidRPr="00BD7702">
        <w:t>Cherra</w:t>
      </w:r>
      <w:proofErr w:type="spellEnd"/>
      <w:r w:rsidRPr="00BD7702">
        <w:t xml:space="preserve">. “The Mural Paintings of El </w:t>
      </w:r>
      <w:proofErr w:type="spellStart"/>
      <w:r w:rsidRPr="00BD7702">
        <w:t>Zapotal</w:t>
      </w:r>
      <w:proofErr w:type="spellEnd"/>
      <w:r w:rsidRPr="00BD7702">
        <w:t>, Veracruz, Mexico." Ancient Mesoamerica, 21 (2010), pp. 209-227. </w:t>
      </w:r>
      <w:r w:rsidRPr="00BD7702">
        <w:br/>
      </w:r>
      <w:r w:rsidRPr="00BD7702">
        <w:br/>
        <w:t xml:space="preserve">Wyllie, </w:t>
      </w:r>
      <w:proofErr w:type="spellStart"/>
      <w:r w:rsidRPr="00BD7702">
        <w:t>Cherra</w:t>
      </w:r>
      <w:proofErr w:type="spellEnd"/>
      <w:r w:rsidRPr="00BD7702">
        <w:t xml:space="preserve">.” Las </w:t>
      </w:r>
      <w:proofErr w:type="spellStart"/>
      <w:r w:rsidRPr="00BD7702">
        <w:t>Figurellas</w:t>
      </w:r>
      <w:proofErr w:type="spellEnd"/>
      <w:r w:rsidRPr="00BD7702">
        <w:t xml:space="preserve"> </w:t>
      </w:r>
      <w:proofErr w:type="gramStart"/>
      <w:r w:rsidRPr="00BD7702">
        <w:t>del</w:t>
      </w:r>
      <w:proofErr w:type="gramEnd"/>
      <w:r w:rsidRPr="00BD7702">
        <w:t xml:space="preserve"> </w:t>
      </w:r>
      <w:proofErr w:type="spellStart"/>
      <w:r w:rsidRPr="00BD7702">
        <w:t>Clásico</w:t>
      </w:r>
      <w:proofErr w:type="spellEnd"/>
      <w:r w:rsidRPr="00BD7702">
        <w:t xml:space="preserve"> </w:t>
      </w:r>
      <w:proofErr w:type="spellStart"/>
      <w:r w:rsidRPr="00BD7702">
        <w:t>en</w:t>
      </w:r>
      <w:proofErr w:type="spellEnd"/>
      <w:r w:rsidRPr="00BD7702">
        <w:t xml:space="preserve"> Veracruz: </w:t>
      </w:r>
      <w:proofErr w:type="spellStart"/>
      <w:r w:rsidRPr="00BD7702">
        <w:t>Reconcideraciones</w:t>
      </w:r>
      <w:proofErr w:type="spellEnd"/>
      <w:r w:rsidRPr="00BD7702">
        <w:t xml:space="preserve">." In </w:t>
      </w:r>
      <w:proofErr w:type="spellStart"/>
      <w:r w:rsidRPr="00BD7702">
        <w:t>Arqueología</w:t>
      </w:r>
      <w:proofErr w:type="spellEnd"/>
      <w:r w:rsidRPr="00BD7702">
        <w:t xml:space="preserve"> de la Costa </w:t>
      </w:r>
      <w:proofErr w:type="gramStart"/>
      <w:r w:rsidRPr="00BD7702">
        <w:t>del</w:t>
      </w:r>
      <w:proofErr w:type="gramEnd"/>
      <w:r w:rsidRPr="00BD7702">
        <w:t xml:space="preserve"> </w:t>
      </w:r>
      <w:proofErr w:type="spellStart"/>
      <w:r w:rsidRPr="00BD7702">
        <w:t>Golfo</w:t>
      </w:r>
      <w:proofErr w:type="spellEnd"/>
      <w:r w:rsidRPr="00BD7702">
        <w:t xml:space="preserve">. Lourdes </w:t>
      </w:r>
      <w:proofErr w:type="spellStart"/>
      <w:r w:rsidRPr="00BD7702">
        <w:t>Budar</w:t>
      </w:r>
      <w:proofErr w:type="spellEnd"/>
      <w:r w:rsidRPr="00BD7702">
        <w:t xml:space="preserve">, </w:t>
      </w:r>
      <w:proofErr w:type="spellStart"/>
      <w:r w:rsidRPr="00BD7702">
        <w:t>Marciel</w:t>
      </w:r>
      <w:proofErr w:type="spellEnd"/>
      <w:r w:rsidRPr="00BD7702">
        <w:t xml:space="preserve"> </w:t>
      </w:r>
      <w:proofErr w:type="spellStart"/>
      <w:r w:rsidRPr="00BD7702">
        <w:t>Liventer</w:t>
      </w:r>
      <w:proofErr w:type="spellEnd"/>
      <w:r w:rsidRPr="00BD7702">
        <w:t xml:space="preserve">, and Sara </w:t>
      </w:r>
      <w:proofErr w:type="spellStart"/>
      <w:r w:rsidRPr="00BD7702">
        <w:t>Ladrón</w:t>
      </w:r>
      <w:proofErr w:type="spellEnd"/>
      <w:r w:rsidRPr="00BD7702">
        <w:t xml:space="preserve"> de </w:t>
      </w:r>
      <w:proofErr w:type="spellStart"/>
      <w:r w:rsidRPr="00BD7702">
        <w:t>Guevarra</w:t>
      </w:r>
      <w:proofErr w:type="spellEnd"/>
      <w:r w:rsidRPr="00BD7702">
        <w:t xml:space="preserve">, eds. </w:t>
      </w:r>
      <w:proofErr w:type="spellStart"/>
      <w:r w:rsidRPr="00BD7702">
        <w:t>Xalapa</w:t>
      </w:r>
      <w:proofErr w:type="spellEnd"/>
      <w:r w:rsidRPr="00BD7702">
        <w:t xml:space="preserve">: Universidad </w:t>
      </w:r>
      <w:proofErr w:type="spellStart"/>
      <w:r w:rsidRPr="00BD7702">
        <w:t>Veracruzana</w:t>
      </w:r>
      <w:proofErr w:type="spellEnd"/>
      <w:r w:rsidRPr="00BD7702">
        <w:t>, 2017. pp. 161-178.</w:t>
      </w:r>
    </w:p>
    <w:sectPr w:rsidR="00E30757" w:rsidRPr="00BD7702" w:rsidSect="00E600C0">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altName w:val="Times"/>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A3247E"/>
    <w:multiLevelType w:val="multilevel"/>
    <w:tmpl w:val="404886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oNotDisplayPageBoundarie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C31D1"/>
    <w:rsid w:val="00097431"/>
    <w:rsid w:val="00137AC2"/>
    <w:rsid w:val="00151F1C"/>
    <w:rsid w:val="00447076"/>
    <w:rsid w:val="00460C35"/>
    <w:rsid w:val="004B44D5"/>
    <w:rsid w:val="007B4AC1"/>
    <w:rsid w:val="007C31D1"/>
    <w:rsid w:val="008045A8"/>
    <w:rsid w:val="00912183"/>
    <w:rsid w:val="0096106D"/>
    <w:rsid w:val="009F7BFF"/>
    <w:rsid w:val="00A65168"/>
    <w:rsid w:val="00B2462C"/>
    <w:rsid w:val="00BD7702"/>
    <w:rsid w:val="00D127BD"/>
    <w:rsid w:val="00D36834"/>
    <w:rsid w:val="00E30757"/>
    <w:rsid w:val="00E600C0"/>
    <w:rsid w:val="00F334D0"/>
    <w:rsid w:val="00F873D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F55C710D-6BB2-4881-9892-480A154668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imes New Roman"/>
        <w:color w:val="000000" w:themeColor="text1"/>
        <w:sz w:val="24"/>
        <w:szCs w:val="24"/>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qFormat/>
    <w:rsid w:val="00E30757"/>
    <w:rPr>
      <w:b/>
      <w:bCs/>
    </w:rPr>
  </w:style>
  <w:style w:type="character" w:styleId="Hyperlink">
    <w:name w:val="Hyperlink"/>
    <w:basedOn w:val="DefaultParagraphFont"/>
    <w:uiPriority w:val="99"/>
    <w:rsid w:val="004B44D5"/>
    <w:rPr>
      <w:color w:val="0000FF"/>
      <w:u w:val="single"/>
    </w:rPr>
  </w:style>
  <w:style w:type="character" w:customStyle="1" w:styleId="plainlinks">
    <w:name w:val="plainlinks"/>
    <w:basedOn w:val="DefaultParagraphFont"/>
    <w:rsid w:val="00A65168"/>
  </w:style>
  <w:style w:type="character" w:customStyle="1" w:styleId="geo-dms">
    <w:name w:val="geo-dms"/>
    <w:basedOn w:val="DefaultParagraphFont"/>
    <w:rsid w:val="00A65168"/>
  </w:style>
  <w:style w:type="character" w:customStyle="1" w:styleId="latitude">
    <w:name w:val="latitude"/>
    <w:basedOn w:val="DefaultParagraphFont"/>
    <w:rsid w:val="00A65168"/>
  </w:style>
  <w:style w:type="character" w:customStyle="1" w:styleId="longitude">
    <w:name w:val="longitude"/>
    <w:basedOn w:val="DefaultParagraphFont"/>
    <w:rsid w:val="00A65168"/>
  </w:style>
  <w:style w:type="character" w:styleId="FollowedHyperlink">
    <w:name w:val="FollowedHyperlink"/>
    <w:basedOn w:val="DefaultParagraphFont"/>
    <w:uiPriority w:val="99"/>
    <w:semiHidden/>
    <w:unhideWhenUsed/>
    <w:rsid w:val="00A65168"/>
    <w:rPr>
      <w:color w:val="954F72" w:themeColor="followedHyperlink"/>
      <w:u w:val="single"/>
    </w:rPr>
  </w:style>
  <w:style w:type="paragraph" w:styleId="NormalWeb">
    <w:name w:val="Normal (Web)"/>
    <w:basedOn w:val="Normal"/>
    <w:uiPriority w:val="99"/>
    <w:unhideWhenUsed/>
    <w:rsid w:val="00447076"/>
    <w:pPr>
      <w:spacing w:before="100" w:beforeAutospacing="1" w:after="100" w:afterAutospacing="1" w:line="240" w:lineRule="auto"/>
    </w:pPr>
    <w:rPr>
      <w:rFonts w:eastAsia="Times New Roman"/>
      <w:color w:val="aut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6220595">
      <w:bodyDiv w:val="1"/>
      <w:marLeft w:val="0"/>
      <w:marRight w:val="0"/>
      <w:marTop w:val="0"/>
      <w:marBottom w:val="0"/>
      <w:divBdr>
        <w:top w:val="none" w:sz="0" w:space="0" w:color="auto"/>
        <w:left w:val="none" w:sz="0" w:space="0" w:color="auto"/>
        <w:bottom w:val="none" w:sz="0" w:space="0" w:color="auto"/>
        <w:right w:val="none" w:sz="0" w:space="0" w:color="auto"/>
      </w:divBdr>
    </w:div>
    <w:div w:id="1140924037">
      <w:bodyDiv w:val="1"/>
      <w:marLeft w:val="0"/>
      <w:marRight w:val="0"/>
      <w:marTop w:val="0"/>
      <w:marBottom w:val="0"/>
      <w:divBdr>
        <w:top w:val="none" w:sz="0" w:space="0" w:color="auto"/>
        <w:left w:val="none" w:sz="0" w:space="0" w:color="auto"/>
        <w:bottom w:val="none" w:sz="0" w:space="0" w:color="auto"/>
        <w:right w:val="none" w:sz="0" w:space="0" w:color="auto"/>
      </w:divBdr>
    </w:div>
    <w:div w:id="1402093025">
      <w:bodyDiv w:val="1"/>
      <w:marLeft w:val="0"/>
      <w:marRight w:val="0"/>
      <w:marTop w:val="0"/>
      <w:marBottom w:val="0"/>
      <w:divBdr>
        <w:top w:val="none" w:sz="0" w:space="0" w:color="auto"/>
        <w:left w:val="none" w:sz="0" w:space="0" w:color="auto"/>
        <w:bottom w:val="none" w:sz="0" w:space="0" w:color="auto"/>
        <w:right w:val="none" w:sz="0" w:space="0" w:color="auto"/>
      </w:divBdr>
    </w:div>
    <w:div w:id="19822265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emf"/><Relationship Id="rId13" Type="http://schemas.openxmlformats.org/officeDocument/2006/relationships/hyperlink" Target="https://commons.wikimedia.org/w/index.php?curid=18422641" TargetMode="External"/><Relationship Id="rId3" Type="http://schemas.openxmlformats.org/officeDocument/2006/relationships/settings" Target="settings.xml"/><Relationship Id="rId7" Type="http://schemas.openxmlformats.org/officeDocument/2006/relationships/image" Target="media/image2.png"/><Relationship Id="rId12" Type="http://schemas.openxmlformats.org/officeDocument/2006/relationships/image" Target="media/image5.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oleObject" Target="embeddings/oleObject1.bin"/><Relationship Id="rId11" Type="http://schemas.openxmlformats.org/officeDocument/2006/relationships/hyperlink" Target="https://commons.wikimedia.org/wiki/User:HJPD" TargetMode="External"/><Relationship Id="rId5" Type="http://schemas.openxmlformats.org/officeDocument/2006/relationships/image" Target="media/image1.emf"/><Relationship Id="rId15" Type="http://schemas.openxmlformats.org/officeDocument/2006/relationships/hyperlink" Target="https://en.wikipedia.org/wiki/Totonac" TargetMode="Externa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oleObject" Target="embeddings/oleObject2.bin"/><Relationship Id="rId14" Type="http://schemas.openxmlformats.org/officeDocument/2006/relationships/hyperlink" Target="https://tools.wmflabs.org/geohack/geohack.php?pagename=El_Taj%C3%ADn&amp;params=20_26_53.01_N_97_22_41.67_W_type:landmark"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14</TotalTime>
  <Pages>4</Pages>
  <Words>906</Words>
  <Characters>5167</Characters>
  <Application>Microsoft Office Word</Application>
  <DocSecurity>0</DocSecurity>
  <Lines>43</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6061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Ralph Coffman</dc:creator>
  <cp:keywords/>
  <dc:description/>
  <cp:lastModifiedBy>Ralph Coffman</cp:lastModifiedBy>
  <cp:revision>4</cp:revision>
  <dcterms:created xsi:type="dcterms:W3CDTF">2018-07-23T16:53:00Z</dcterms:created>
  <dcterms:modified xsi:type="dcterms:W3CDTF">2018-07-23T17:06:00Z</dcterms:modified>
</cp:coreProperties>
</file>